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8C730A" w:rsidRPr="004549B2" w:rsidTr="009D05EF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8C730A" w:rsidRPr="00B824C1" w:rsidRDefault="008C730A" w:rsidP="009D05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8C730A" w:rsidRPr="00B824C1" w:rsidRDefault="008C730A" w:rsidP="009D05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8C730A" w:rsidRPr="00B824C1" w:rsidRDefault="008C730A" w:rsidP="009D05E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8C730A" w:rsidRPr="00B824C1" w:rsidRDefault="008C730A" w:rsidP="009D05EF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8C730A" w:rsidRPr="00B824C1" w:rsidRDefault="008C730A" w:rsidP="009D05EF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8C730A" w:rsidRPr="00B824C1" w:rsidRDefault="008C730A" w:rsidP="009D05EF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8C730A" w:rsidRPr="00B824C1" w:rsidRDefault="008C730A" w:rsidP="009D05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8C730A" w:rsidRPr="00B824C1" w:rsidRDefault="008C730A" w:rsidP="009D05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8C730A" w:rsidRPr="00B824C1" w:rsidRDefault="008C730A" w:rsidP="009D05E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C730A" w:rsidRPr="00B824C1" w:rsidRDefault="008C730A" w:rsidP="009D05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8C730A" w:rsidRPr="00B824C1" w:rsidRDefault="008C730A" w:rsidP="009D05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30A" w:rsidRPr="00B824C1" w:rsidRDefault="008C730A" w:rsidP="009D05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8C730A" w:rsidRPr="00B824C1" w:rsidRDefault="008C730A" w:rsidP="009D05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8C730A" w:rsidRPr="00B824C1" w:rsidRDefault="008C730A" w:rsidP="009D05EF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8C730A" w:rsidRPr="00B824C1" w:rsidRDefault="008C730A" w:rsidP="009D05E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8C730A" w:rsidRPr="00B824C1" w:rsidRDefault="008C730A" w:rsidP="009D05EF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8C730A" w:rsidRPr="00B824C1" w:rsidRDefault="008C730A" w:rsidP="009D05EF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8C730A" w:rsidRPr="00B824C1" w:rsidRDefault="008C730A" w:rsidP="009D05EF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8C730A" w:rsidRPr="00B824C1" w:rsidRDefault="008C730A" w:rsidP="009D05EF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8C730A" w:rsidRPr="00B824C1" w:rsidRDefault="008C730A" w:rsidP="009D05E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8C730A" w:rsidRPr="00B824C1" w:rsidRDefault="008C730A" w:rsidP="009D05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8C730A" w:rsidRPr="00B824C1" w:rsidRDefault="008C730A" w:rsidP="009D05E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</w:tc>
      </w:tr>
    </w:tbl>
    <w:p w:rsidR="008C730A" w:rsidRPr="008C730A" w:rsidRDefault="008C730A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FF12F8" w:rsidRPr="00FF12F8" w:rsidRDefault="00FF12F8" w:rsidP="004549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2F8">
        <w:rPr>
          <w:rFonts w:ascii="Times New Roman" w:hAnsi="Times New Roman" w:cs="Times New Roman"/>
          <w:sz w:val="28"/>
          <w:szCs w:val="28"/>
        </w:rPr>
        <w:t>Внеочередное заседание                                            27-го созыва</w:t>
      </w:r>
    </w:p>
    <w:p w:rsidR="00FF12F8" w:rsidRPr="00FF12F8" w:rsidRDefault="00FF12F8" w:rsidP="004549B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F12F8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ҠАРАР                                                                        </w:t>
      </w:r>
      <w:r w:rsidRPr="00FF12F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F12F8" w:rsidRPr="00FF12F8" w:rsidRDefault="00B45B11" w:rsidP="004549B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F12F8" w:rsidRPr="00FF12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ноября  </w:t>
      </w:r>
      <w:r w:rsidR="009132A7">
        <w:rPr>
          <w:rFonts w:ascii="Times New Roman" w:hAnsi="Times New Roman" w:cs="Times New Roman"/>
          <w:sz w:val="28"/>
          <w:szCs w:val="28"/>
        </w:rPr>
        <w:t xml:space="preserve">  2018 </w:t>
      </w:r>
      <w:r w:rsidR="00FF12F8" w:rsidRPr="00FF12F8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 w:rsidR="009132A7">
        <w:rPr>
          <w:rFonts w:ascii="Times New Roman" w:hAnsi="Times New Roman" w:cs="Times New Roman"/>
          <w:sz w:val="28"/>
          <w:szCs w:val="28"/>
        </w:rPr>
        <w:t xml:space="preserve">                     № 19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F12F8" w:rsidRPr="00FF12F8" w:rsidRDefault="00FF12F8" w:rsidP="00FF12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F12F8" w:rsidRPr="00FF12F8" w:rsidRDefault="00FF12F8" w:rsidP="00FF12F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F12F8" w:rsidRPr="00FF12F8" w:rsidRDefault="00FF12F8" w:rsidP="00B45B1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F8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F12F8" w:rsidRPr="00FF12F8" w:rsidRDefault="00FF12F8" w:rsidP="00B45B1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F8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</w:t>
      </w:r>
    </w:p>
    <w:p w:rsidR="00FF12F8" w:rsidRPr="00FF12F8" w:rsidRDefault="00FF12F8" w:rsidP="00B45B1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F8">
        <w:rPr>
          <w:rFonts w:ascii="Times New Roman" w:hAnsi="Times New Roman" w:cs="Times New Roman"/>
          <w:b/>
          <w:sz w:val="28"/>
          <w:szCs w:val="28"/>
        </w:rPr>
        <w:t>в Устав сельского поселения Каинлыковский сельсовет</w:t>
      </w:r>
    </w:p>
    <w:p w:rsidR="00FF12F8" w:rsidRPr="00FF12F8" w:rsidRDefault="00FF12F8" w:rsidP="00B45B1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F8">
        <w:rPr>
          <w:rFonts w:ascii="Times New Roman" w:hAnsi="Times New Roman" w:cs="Times New Roman"/>
          <w:b/>
          <w:sz w:val="28"/>
          <w:szCs w:val="28"/>
        </w:rPr>
        <w:t>муниципального района Бураевский район</w:t>
      </w:r>
    </w:p>
    <w:p w:rsidR="00FF12F8" w:rsidRPr="00FF12F8" w:rsidRDefault="00FF12F8" w:rsidP="00B45B1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F8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FF12F8" w:rsidRPr="00FF12F8" w:rsidRDefault="00FF12F8" w:rsidP="008C730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8C730A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Каинлыковский сельсовет </w:t>
      </w:r>
      <w:r w:rsidR="004012A2"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Бураевский </w:t>
      </w:r>
      <w:r w:rsidR="004012A2"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8C730A">
        <w:rPr>
          <w:rFonts w:ascii="Times New Roman" w:hAnsi="Times New Roman" w:cs="Times New Roman"/>
          <w:sz w:val="28"/>
          <w:szCs w:val="28"/>
        </w:rPr>
        <w:t xml:space="preserve">Каинлыковский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C730A">
        <w:rPr>
          <w:rFonts w:ascii="Times New Roman" w:hAnsi="Times New Roman" w:cs="Times New Roman"/>
          <w:sz w:val="28"/>
          <w:szCs w:val="28"/>
        </w:rPr>
        <w:t>Бураевский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8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17911"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63603E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="00636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="00636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lastRenderedPageBreak/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B57A9B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</w:t>
      </w:r>
      <w:r w:rsidR="003D01B6" w:rsidRPr="00F45A91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1B6"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 w:rsidR="00B57A9B"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C12B3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CC12B3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C12B3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="00CC12B3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="00CC12B3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CC12B3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="00CC12B3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CC12B3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CC12B3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CC12B3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CC12B3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8C730A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</w:t>
      </w:r>
      <w:r w:rsidR="005F010D"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EF0E11" w:rsidRDefault="00EF0E11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E11" w:rsidRDefault="00EF0E11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E11" w:rsidRDefault="00EF0E11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9B2" w:rsidRPr="002F4575" w:rsidRDefault="004549B2" w:rsidP="00EF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57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F0E11" w:rsidRPr="002F457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549B2" w:rsidRPr="002F4575" w:rsidRDefault="004549B2" w:rsidP="00EF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575">
        <w:rPr>
          <w:rFonts w:ascii="Times New Roman" w:hAnsi="Times New Roman" w:cs="Times New Roman"/>
          <w:b/>
          <w:sz w:val="28"/>
          <w:szCs w:val="28"/>
        </w:rPr>
        <w:t>Каинлыковский сельсовет</w:t>
      </w:r>
    </w:p>
    <w:p w:rsidR="004549B2" w:rsidRPr="002F4575" w:rsidRDefault="004549B2" w:rsidP="00EF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57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4549B2" w:rsidRPr="002F4575" w:rsidRDefault="004549B2" w:rsidP="00EF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575">
        <w:rPr>
          <w:rFonts w:ascii="Times New Roman" w:hAnsi="Times New Roman" w:cs="Times New Roman"/>
          <w:b/>
          <w:sz w:val="28"/>
          <w:szCs w:val="28"/>
        </w:rPr>
        <w:t xml:space="preserve">Бураевского района </w:t>
      </w:r>
    </w:p>
    <w:p w:rsidR="00EF0E11" w:rsidRPr="002F4575" w:rsidRDefault="004549B2" w:rsidP="00EF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57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EF0E11" w:rsidRPr="002F4575">
        <w:rPr>
          <w:rFonts w:ascii="Times New Roman" w:hAnsi="Times New Roman" w:cs="Times New Roman"/>
          <w:b/>
          <w:sz w:val="28"/>
          <w:szCs w:val="28"/>
        </w:rPr>
        <w:t>:                                                М.М.Фазлыев</w:t>
      </w:r>
    </w:p>
    <w:p w:rsidR="00A829AB" w:rsidRPr="002F457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829AB" w:rsidRPr="002F4575" w:rsidSect="00B8536C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70A" w:rsidRDefault="0092170A" w:rsidP="00B8536C">
      <w:pPr>
        <w:spacing w:after="0" w:line="240" w:lineRule="auto"/>
      </w:pPr>
      <w:r>
        <w:separator/>
      </w:r>
    </w:p>
  </w:endnote>
  <w:endnote w:type="continuationSeparator" w:id="1">
    <w:p w:rsidR="0092170A" w:rsidRDefault="0092170A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70A" w:rsidRDefault="0092170A" w:rsidP="00B8536C">
      <w:pPr>
        <w:spacing w:after="0" w:line="240" w:lineRule="auto"/>
      </w:pPr>
      <w:r>
        <w:separator/>
      </w:r>
    </w:p>
  </w:footnote>
  <w:footnote w:type="continuationSeparator" w:id="1">
    <w:p w:rsidR="0092170A" w:rsidRDefault="0092170A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C94558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2F4575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B34E0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2F4575"/>
    <w:rsid w:val="00304E55"/>
    <w:rsid w:val="00317B7C"/>
    <w:rsid w:val="00360820"/>
    <w:rsid w:val="003A19E3"/>
    <w:rsid w:val="003A6C2C"/>
    <w:rsid w:val="003D01B6"/>
    <w:rsid w:val="004012A2"/>
    <w:rsid w:val="004549B2"/>
    <w:rsid w:val="00456425"/>
    <w:rsid w:val="004A11B0"/>
    <w:rsid w:val="004A36DF"/>
    <w:rsid w:val="004A700C"/>
    <w:rsid w:val="004D6ADB"/>
    <w:rsid w:val="00555AE0"/>
    <w:rsid w:val="005A69A9"/>
    <w:rsid w:val="005C5222"/>
    <w:rsid w:val="005E4F92"/>
    <w:rsid w:val="005F010D"/>
    <w:rsid w:val="00611AE7"/>
    <w:rsid w:val="0063603E"/>
    <w:rsid w:val="00646585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55205"/>
    <w:rsid w:val="008960FF"/>
    <w:rsid w:val="008C730A"/>
    <w:rsid w:val="008D5EA4"/>
    <w:rsid w:val="008F051F"/>
    <w:rsid w:val="009132A7"/>
    <w:rsid w:val="00920CE3"/>
    <w:rsid w:val="0092170A"/>
    <w:rsid w:val="00973AB3"/>
    <w:rsid w:val="00A32294"/>
    <w:rsid w:val="00A5242A"/>
    <w:rsid w:val="00A829AB"/>
    <w:rsid w:val="00A84230"/>
    <w:rsid w:val="00AC1E06"/>
    <w:rsid w:val="00AF442E"/>
    <w:rsid w:val="00B01D37"/>
    <w:rsid w:val="00B23B74"/>
    <w:rsid w:val="00B411AD"/>
    <w:rsid w:val="00B45B11"/>
    <w:rsid w:val="00B57A9B"/>
    <w:rsid w:val="00B713C4"/>
    <w:rsid w:val="00B8536C"/>
    <w:rsid w:val="00BA5097"/>
    <w:rsid w:val="00BB3F19"/>
    <w:rsid w:val="00C27745"/>
    <w:rsid w:val="00C4498C"/>
    <w:rsid w:val="00C661BD"/>
    <w:rsid w:val="00C94558"/>
    <w:rsid w:val="00CC12B3"/>
    <w:rsid w:val="00CC532D"/>
    <w:rsid w:val="00CD6370"/>
    <w:rsid w:val="00CF1829"/>
    <w:rsid w:val="00D17911"/>
    <w:rsid w:val="00D21C05"/>
    <w:rsid w:val="00D45351"/>
    <w:rsid w:val="00D46AE0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0E11"/>
    <w:rsid w:val="00EF1D42"/>
    <w:rsid w:val="00F262AC"/>
    <w:rsid w:val="00F31937"/>
    <w:rsid w:val="00F32FD1"/>
    <w:rsid w:val="00F41AEC"/>
    <w:rsid w:val="00F45A91"/>
    <w:rsid w:val="00F53448"/>
    <w:rsid w:val="00F647F0"/>
    <w:rsid w:val="00FA25A0"/>
    <w:rsid w:val="00FF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DB"/>
  </w:style>
  <w:style w:type="paragraph" w:styleId="3">
    <w:name w:val="heading 3"/>
    <w:basedOn w:val="a"/>
    <w:next w:val="a"/>
    <w:link w:val="30"/>
    <w:qFormat/>
    <w:rsid w:val="008C730A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character" w:customStyle="1" w:styleId="30">
    <w:name w:val="Заголовок 3 Знак"/>
    <w:basedOn w:val="a0"/>
    <w:link w:val="3"/>
    <w:rsid w:val="008C730A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EDE3-2281-45DA-A1C5-55F7A850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19</cp:revision>
  <cp:lastPrinted>2018-08-16T07:00:00Z</cp:lastPrinted>
  <dcterms:created xsi:type="dcterms:W3CDTF">2018-08-16T07:00:00Z</dcterms:created>
  <dcterms:modified xsi:type="dcterms:W3CDTF">2018-12-04T11:47:00Z</dcterms:modified>
</cp:coreProperties>
</file>